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54E02" w14:textId="6B4DC2E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1:</w:t>
      </w:r>
    </w:p>
    <w:p w14:paraId="7E9E882D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2DB244E" w14:textId="23F301BC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11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będący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mistrzowskim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wiąże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wysoce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rozwiniętą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duchową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połączenie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wewnętrzną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mądrością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prowadzone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przez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głębokie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inspirujące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wglądy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bardzo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wrażliwa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prowadząc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dostrzegania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duchowych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lub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kosmicznych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prawd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niedostrzegalne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11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wyrazem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mądrości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oświecenia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skłaniającym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poszukiwania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głębszego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celu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życiu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0BD894F8" w14:textId="77777777" w:rsidR="000C6BD7" w:rsidRDefault="000C6BD7" w:rsidP="00E0727D">
      <w:pPr>
        <w:jc w:val="both"/>
      </w:pPr>
      <w:bookmarkStart w:id="0" w:name="_GoBack"/>
      <w:bookmarkEnd w:id="0"/>
    </w:p>
    <w:sectPr w:rsidR="000C6BD7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C6BD7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2025-05-02T20:45:00Z</dcterms:modified>
</cp:coreProperties>
</file>